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DIRETORIA DE CONTABILIDADE - DCONT/PROPLAN</w:t>
        <w:br/>
        <w:t>F0301 - SOLICITAÇÃO DE CONCESSÃO DE SUPRIMENTO DE FUNDOS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Processo - Classe: 052.22-Despesa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(LEI Nº 12.029 DE 15 DE SETEMBRO DE 2009)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10"/>
          <w:szCs w:val="10"/>
        </w:rPr>
      </w:pPr>
      <w:r>
        <w:rPr>
          <w:rFonts w:eastAsia="Times New Roman" w:cs="Times New Roman" w:ascii="Times New Roman" w:hAnsi="Times New Roman"/>
          <w:b/>
          <w:color w:val="000000"/>
          <w:sz w:val="10"/>
          <w:szCs w:val="1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IDENTIFICAÇÃO DA UNIDADE GESTORA EMITENTE DA PROPOSTA</w:t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44"/>
      </w:tblGrid>
      <w:tr>
        <w:trPr/>
        <w:tc>
          <w:tcPr>
            <w:tcW w:w="9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Unidade (nome do campus):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10"/>
          <w:szCs w:val="10"/>
        </w:rPr>
      </w:pPr>
      <w:r>
        <w:rPr>
          <w:rFonts w:eastAsia="Times New Roman" w:cs="Times New Roman" w:ascii="Times New Roman" w:hAnsi="Times New Roman"/>
          <w:b/>
          <w:color w:val="000000"/>
          <w:sz w:val="10"/>
          <w:szCs w:val="1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IDENTIFICAÇÃO DO PROPONENTE</w:t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671"/>
      </w:tblGrid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Nome: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CPF: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Cargo/Função: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Matrícula SIAPE: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Telefone: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E-mail: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10"/>
          <w:szCs w:val="10"/>
        </w:rPr>
      </w:pPr>
      <w:r>
        <w:rPr>
          <w:rFonts w:eastAsia="Times New Roman" w:cs="Times New Roman" w:ascii="Times New Roman" w:hAnsi="Times New Roman"/>
          <w:b/>
          <w:color w:val="000000"/>
          <w:sz w:val="10"/>
          <w:szCs w:val="1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IDENTIFICAÇÃO DO AGENTE SUPRIDO</w:t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671"/>
      </w:tblGrid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Nome: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CPF: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Cargo/Função: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Matrícula SIAPE: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Telefone: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E-mail: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10"/>
          <w:szCs w:val="10"/>
        </w:rPr>
      </w:pPr>
      <w:r>
        <w:rPr>
          <w:rFonts w:eastAsia="Times New Roman" w:cs="Times New Roman" w:ascii="Times New Roman" w:hAnsi="Times New Roman"/>
          <w:b/>
          <w:color w:val="000000"/>
          <w:sz w:val="10"/>
          <w:szCs w:val="1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DISTRIBUIÇÃO DO SUPRIMENTO DE FUNDOS</w:t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671"/>
      </w:tblGrid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MATERIAL DE CONSUMO - Natureza da Despesa 33.90.30 -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pt-BR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(Valor máximo de R$ 2.995,00 - dois mil novecentos e noventa e cinco reais).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000000"/>
                <w:sz w:val="10"/>
                <w:szCs w:val="1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pt-BR" w:bidi="ar-SA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pt-BR" w:bidi="ar-SA"/>
              </w:rPr>
              <w:t>Valor R$: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pt-BR" w:bidi="ar-SA"/>
              </w:rPr>
              <w:t>Plano de Ação: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Finalidade (descrever como e onde os materiais serão empregados):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SERVIÇOS DE TERCEIROS - PJ - Natureza da Despesa 33.90.39 - (Valor máximo de R$ 2.995,00 - dois mil novecentos e noventa e cinco reais).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0"/>
                <w:szCs w:val="1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pt-BR" w:bidi="ar-SA"/>
              </w:rPr>
              <w:t>Valor R$: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pt-BR" w:bidi="ar-SA"/>
              </w:rPr>
              <w:t>Plano de Ação:</w:t>
            </w:r>
          </w:p>
        </w:tc>
        <w:tc>
          <w:tcPr>
            <w:tcW w:w="4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Finalidade (descrever como e onde os serviços serão prestados):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</w:r>
          </w:p>
        </w:tc>
      </w:tr>
      <w:tr>
        <w:trPr/>
        <w:tc>
          <w:tcPr>
            <w:tcW w:w="934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 xml:space="preserve">Total da solicitação de Suprimento de Fundos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pt-BR" w:bidi="ar-SA"/>
              </w:rPr>
              <w:t>R$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10"/>
          <w:szCs w:val="10"/>
        </w:rPr>
      </w:pPr>
      <w:r>
        <w:rPr>
          <w:rFonts w:eastAsia="Times New Roman" w:cs="Times New Roman" w:ascii="Times New Roman" w:hAnsi="Times New Roman"/>
          <w:color w:val="000000"/>
          <w:sz w:val="10"/>
          <w:szCs w:val="10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</w:rPr>
        <w:t>JUSTIFICATIVA DA UTILIZAÇÃO DE SUPRIMENTO DE FUNDOS</w:t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44"/>
      </w:tblGrid>
      <w:tr>
        <w:trPr/>
        <w:tc>
          <w:tcPr>
            <w:tcW w:w="9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Justificativa (especificar a necessidade de utilizar o Suprimento de Fundos, bem como, a impossibilidade de realizar os procedimentos normais de licitação e/ou dispensa/inexigibilidade para aquisição dos materiais/serviços):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  <w:bCs/>
          <w:sz w:val="10"/>
          <w:szCs w:val="10"/>
          <w:lang w:eastAsia="pt-BR"/>
        </w:rPr>
      </w:pPr>
      <w:r>
        <w:rPr>
          <w:rFonts w:eastAsia="Calibri" w:cs="Times New Roman" w:ascii="Times New Roman" w:hAnsi="Times New Roman"/>
          <w:b/>
          <w:bCs/>
          <w:sz w:val="10"/>
          <w:szCs w:val="10"/>
          <w:lang w:eastAsia="pt-BR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  <w:bCs/>
          <w:lang w:eastAsia="pt-BR"/>
        </w:rPr>
      </w:pPr>
      <w:r>
        <w:rPr>
          <w:rFonts w:eastAsia="Calibri" w:cs="Times New Roman" w:ascii="Times New Roman" w:hAnsi="Times New Roman"/>
          <w:b/>
          <w:bCs/>
          <w:lang w:eastAsia="pt-BR"/>
        </w:rPr>
        <w:t>CONSULTA EXISTÊNCIA DO MATERIAL OU CONTRATAÇÃO DO SERVIÇO</w:t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48"/>
        <w:gridCol w:w="852"/>
        <w:gridCol w:w="844"/>
      </w:tblGrid>
      <w:tr>
        <w:trPr/>
        <w:tc>
          <w:tcPr>
            <w:tcW w:w="9344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MATERIAL DE CONSUMO - NATUREZA DA DESPESA 33.90.30</w:t>
            </w:r>
          </w:p>
        </w:tc>
      </w:tr>
      <w:tr>
        <w:trPr/>
        <w:tc>
          <w:tcPr>
            <w:tcW w:w="7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Foi efetuada prévia consulta à Superintendência de Gestão Patrimonial (SUGEP) que informou a não existência de estoque.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Sim ( )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Não ( )</w:t>
            </w:r>
          </w:p>
        </w:tc>
      </w:tr>
      <w:tr>
        <w:trPr/>
        <w:tc>
          <w:tcPr>
            <w:tcW w:w="7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Foi efetuada prévia consulta à Superintendência de Compras e Licitações (SUCL) que informou a não existência de Ata de Registro de Preços de materiais de consumo vigente.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Sim ( )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Não ( )</w:t>
            </w:r>
          </w:p>
        </w:tc>
      </w:tr>
      <w:tr>
        <w:trPr/>
        <w:tc>
          <w:tcPr>
            <w:tcW w:w="7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Foi efetuada prévia consulta à Superintendência Administrativa (SUADM) que informou a não existência de material de consumo com Contrato vigente.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Sim ( )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Não ( )</w:t>
            </w:r>
          </w:p>
        </w:tc>
      </w:tr>
      <w:tr>
        <w:trPr/>
        <w:tc>
          <w:tcPr>
            <w:tcW w:w="9344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SERVIÇOS DE TERCEIROS - PJ NATUREZA DA DESPESA 33.90.39</w:t>
            </w:r>
          </w:p>
        </w:tc>
      </w:tr>
      <w:tr>
        <w:trPr/>
        <w:tc>
          <w:tcPr>
            <w:tcW w:w="7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 xml:space="preserve">Foi efetuada prévia consulta à Superintendência de Compras e Licitações (SUCL) que informou a não existência de Ata de Registro de Preços de serviços vigente. 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Sim ( )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Não ( )</w:t>
            </w:r>
          </w:p>
        </w:tc>
      </w:tr>
      <w:tr>
        <w:trPr/>
        <w:tc>
          <w:tcPr>
            <w:tcW w:w="76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bidi="ar-SA"/>
              </w:rPr>
              <w:t>Foi efetuada prévia consulta à Superintendência Administrativa (SUADM) que informou a não existência de serviços com Contrato vigente.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Sim ( )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Não ( 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10"/>
          <w:szCs w:val="10"/>
        </w:rPr>
      </w:pPr>
      <w:r>
        <w:rPr>
          <w:rFonts w:eastAsia="Times New Roman" w:cs="Times New Roman" w:ascii="Times New Roman" w:hAnsi="Times New Roman"/>
          <w:color w:val="000000"/>
          <w:sz w:val="10"/>
          <w:szCs w:val="10"/>
        </w:rPr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44"/>
      </w:tblGrid>
      <w:tr>
        <w:trPr/>
        <w:tc>
          <w:tcPr>
            <w:tcW w:w="9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lang w:eastAsia="pt-B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t-BR" w:eastAsia="pt-BR" w:bidi="ar-SA"/>
              </w:rPr>
              <w:t>Justificativa para não realização da consulta ao Almoxarifado ou a área de Administração (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BR" w:eastAsia="pt-BR" w:bidi="ar-SA"/>
              </w:rPr>
              <w:t>SUGEP, SUCL e SUADM):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10"/>
          <w:szCs w:val="10"/>
        </w:rPr>
      </w:pPr>
      <w:r>
        <w:rPr>
          <w:rFonts w:eastAsia="Times New Roman" w:cs="Times New Roman" w:ascii="Times New Roman" w:hAnsi="Times New Roman"/>
          <w:color w:val="000000"/>
          <w:sz w:val="10"/>
          <w:szCs w:val="10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</w:rPr>
        <w:t>DECLARAÇÃO DO AGENTE SUPRIDO</w:t>
      </w:r>
    </w:p>
    <w:tbl>
      <w:tblPr>
        <w:tblStyle w:val="Tabelacomgrad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44"/>
      </w:tblGrid>
      <w:tr>
        <w:trPr/>
        <w:tc>
          <w:tcPr>
            <w:tcW w:w="9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  <w:lang w:val="pt-BR" w:bidi="ar-SA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pt-BR" w:bidi="ar-SA"/>
              </w:rPr>
              <w:t>O Agente Suprido declara conhecimento da vedação à CONCESSÃO e APLICAÇÃO de Suprimento de Fundos quando em período de férias ou em afastamentos legais. O agente tem o compromisso em verificar se as datas que serão inseridas na Proposta de Concessão em relação aos itens “Período de Aplicação” (de até 90 dias) e “Prestação de Contas” (em até 30 dias – após o término do período de aplicação), não coincidem com o período de férias ou afastamento por qualquer outro motivo.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shd w:fill="FFFFFF" w:val="clear"/>
                <w:lang w:val="pt-BR" w:bidi="ar-SA"/>
              </w:rPr>
              <w:t>- O Agente Suprido declara estar ciente da legislação e normas internas da UFFS aplicáveis à concessão de suprimento de fundos, em especial aos dispositivos que regulam sua finalidade, e quanto aos prazos de aplicação e de prestação de contas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  <w:lang w:val="pt-BR" w:bidi="ar-SA"/>
              </w:rPr>
              <w:t>.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</w:rPr>
        <w:br/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Diante das justificativas acima apresentadas, solicita-se a concessão de Suprimento de Fundos conforme os dados detalhados.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color w:val="000000"/>
          <w:sz w:val="20"/>
          <w:szCs w:val="20"/>
        </w:rPr>
        <w:t>**Este formulário só tem validade com a assinatura eletrônica do Agente Suprido e a assinatura eletrônica do Proponente.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color w:val="000000"/>
          <w:sz w:val="20"/>
          <w:szCs w:val="20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>Decreto 93.872/86 - Art. 45. Excepcionalmente, a critério do ordenador de despesa e sob sua inteira responsabilidade, poderá ser concedido suprimento de fundos a servidor, sempre precedido do empenho na dotação própria às despesas a realizar, e que não possam subordinar-se ao processo normal de aplicação, nos seguintes casos (Lei nº 4.320/64, art. 68 e Decreto-lei nº 200/67, § 3º do art. 74): I - para atender despesas eventuais, inclusive em viagens e com serviços especiais, que exijam pronto pagamento; (Redação dada pelo Decreto nº 6.370, de 2008) III - para atender despesas de pequeno vulto, assim entendidas aquelas cujo valor, em cada caso, não ultrapassar limite estabelecido em Portaria do Ministro da Fazenda.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/>
      </w:r>
    </w:p>
    <w:sectPr>
      <w:footerReference w:type="default" r:id="rId2"/>
      <w:type w:val="nextPage"/>
      <w:pgSz w:w="11906" w:h="16838"/>
      <w:pgMar w:left="1418" w:right="1134" w:gutter="0" w:header="0" w:top="1418" w:footer="0" w:bottom="1134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</w:font>
  <w:font w:name="NimbusRomNo9L-Regu">
    <w:charset w:val="00"/>
    <w:family w:val="roman"/>
    <w:pitch w:val="variable"/>
  </w:font>
  <w:font w:name="OpenSymbol">
    <w:altName w:val="Arial Unicode MS"/>
    <w:charset w:val="00"/>
    <w:family w:val="roman"/>
    <w:pitch w:val="variable"/>
    <w:embedRegular r:id="rId14" w:fontKey="{0E014A78-CABC-4EF0-12AC-5CD89AEFDE0E}"/>
  </w:font>
  <w:font w:name="Liberation Sans">
    <w:altName w:val="Arial"/>
    <w:charset w:val="00"/>
    <w:family w:val="swiss"/>
    <w:pitch w:val="variable"/>
    <w:embedRegular r:id="rId15" w:fontKey="{0F014A78-CABC-4EF0-12AC-5CD89AEFDE0F}"/>
    <w:embedBold r:id="rId16" w:fontKey="{10014A78-CABC-4EF0-12AC-5CD89AEFDE10}"/>
    <w:embedItalic r:id="rId17" w:fontKey="{11014A78-CABC-4EF0-12AC-5CD89AEFDE11}"/>
    <w:embedBoldItalic r:id="rId18" w:fontKey="{12014A78-CABC-4EF0-12AC-5CD89AEFDE12}"/>
  </w:font>
  <w:font w:name="Georgia">
    <w:charset w:val="00"/>
    <w:family w:val="roman"/>
    <w:pitch w:val="variable"/>
    <w:embedRegular r:id="rId19" w:fontKey="{13014A78-CABC-4EF0-12AC-5CD89AEFDE13}"/>
    <w:embedBold r:id="rId20" w:fontKey="{14014A78-CABC-4EF0-12AC-5CD89AEFDE14}"/>
    <w:embedItalic r:id="rId21" w:fontKey="{15014A78-CABC-4EF0-12AC-5CD89AEFDE15}"/>
    <w:embedBoldItalic r:id="rId22" w:fontKey="{16014A78-CABC-4EF0-12AC-5CD89AEFDE16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677" w:leader="none"/>
        <w:tab w:val="right" w:pos="9354" w:leader="none"/>
      </w:tabs>
      <w:jc w:val="right"/>
      <w:rPr>
        <w:rFonts w:ascii="Calibri" w:hAnsi="Calibri" w:eastAsia="Calibri" w:cs="Calibri"/>
        <w:color w:val="000000"/>
      </w:rPr>
    </w:pPr>
    <w:r>
      <w:rPr>
        <w:rFonts w:eastAsia="Calibri" w:cs="Calibri"/>
        <w:color w:val="000000"/>
      </w:rPr>
      <w:fldChar w:fldCharType="begin"/>
    </w:r>
    <w:r>
      <w:rPr>
        <w:rFonts w:eastAsia="Calibri" w:cs="Calibri"/>
        <w:color w:val="000000"/>
      </w:rPr>
      <w:instrText xml:space="preserve"> PAGE </w:instrText>
    </w:r>
    <w:r>
      <w:rPr>
        <w:rFonts w:eastAsia="Calibri" w:cs="Calibri"/>
        <w:color w:val="000000"/>
      </w:rPr>
      <w:fldChar w:fldCharType="separate"/>
    </w:r>
    <w:r>
      <w:rPr>
        <w:rFonts w:eastAsia="Calibri" w:cs="Calibri"/>
        <w:color w:val="000000"/>
      </w:rPr>
      <w:t>2</w:t>
    </w:r>
    <w:r>
      <w:rPr>
        <w:rFonts w:eastAsia="Calibri" w:cs="Calibri"/>
        <w:color w:val="000000"/>
      </w:rPr>
      <w:fldChar w:fldCharType="end"/>
    </w:r>
  </w:p>
  <w:p>
    <w:pPr>
      <w:pStyle w:val="Normal"/>
      <w:tabs>
        <w:tab w:val="clear" w:pos="720"/>
        <w:tab w:val="center" w:pos="4677" w:leader="none"/>
        <w:tab w:val="right" w:pos="9354" w:leader="none"/>
      </w:tabs>
      <w:spacing w:before="0" w:after="160"/>
      <w:rPr>
        <w:rFonts w:ascii="Calibri" w:hAnsi="Calibri" w:eastAsia="Calibri" w:cs="Calibri"/>
        <w:color w:val="000000"/>
      </w:rPr>
    </w:pPr>
    <w:r>
      <w:rPr>
        <w:rFonts w:eastAsia="Calibri" w:cs="Calibri"/>
        <w:color w:val="000000"/>
      </w:rPr>
    </w:r>
  </w:p>
</w:ft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eastAsia="en-US" w:val="pt-BR" w:bidi="ar-SA"/>
    </w:rPr>
  </w:style>
  <w:style w:type="paragraph" w:styleId="Ttulo1">
    <w:name w:val="Heading 1"/>
    <w:basedOn w:val="LOnormal"/>
    <w:next w:val="LOnormal"/>
    <w:link w:val="Ttulo1Char"/>
    <w:uiPriority w:val="9"/>
    <w:qFormat/>
    <w:pPr>
      <w:keepNext w:val="true"/>
      <w:keepLines/>
      <w:spacing w:lineRule="auto" w:line="240"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20" w:after="40"/>
      <w:outlineLvl w:val="4"/>
    </w:pPr>
    <w:rPr>
      <w:b/>
    </w:rPr>
  </w:style>
  <w:style w:type="paragraph" w:styleId="Ttulo6">
    <w:name w:val="Heading 6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a3164b"/>
    <w:rPr>
      <w:color w:val="0000FF"/>
      <w:u w:val="single"/>
    </w:rPr>
  </w:style>
  <w:style w:type="character" w:styleId="Linkdainternetvisitado" w:customStyle="1">
    <w:name w:val="Link da internet visitado"/>
    <w:basedOn w:val="DefaultParagraphFont"/>
    <w:uiPriority w:val="99"/>
    <w:semiHidden/>
    <w:unhideWhenUsed/>
    <w:rsid w:val="00741458"/>
    <w:rPr>
      <w:color w:val="954F72" w:themeColor="followedHyperlink"/>
      <w:u w:val="single"/>
    </w:rPr>
  </w:style>
  <w:style w:type="character" w:styleId="Fontstyle01" w:customStyle="1">
    <w:name w:val="fontstyle01"/>
    <w:basedOn w:val="DefaultParagraphFont"/>
    <w:qFormat/>
    <w:rsid w:val="007f5ef5"/>
    <w:rPr>
      <w:rFonts w:ascii="NimbusRomNo9L-Regu" w:hAnsi="NimbusRomNo9L-Regu"/>
      <w:b w:val="false"/>
      <w:bCs w:val="false"/>
      <w:i w:val="false"/>
      <w:iCs w:val="false"/>
      <w:color w:val="000000"/>
      <w:sz w:val="22"/>
      <w:szCs w:val="22"/>
    </w:rPr>
  </w:style>
  <w:style w:type="character" w:styleId="Nfaseforte" w:customStyle="1">
    <w:name w:val="Ênfase forte"/>
    <w:qFormat/>
    <w:rsid w:val="00534cc3"/>
    <w:rPr>
      <w:b/>
      <w:bCs/>
    </w:rPr>
  </w:style>
  <w:style w:type="character" w:styleId="Strong">
    <w:name w:val="Strong"/>
    <w:basedOn w:val="DefaultParagraphFont"/>
    <w:uiPriority w:val="22"/>
    <w:qFormat/>
    <w:rsid w:val="00013b43"/>
    <w:rPr>
      <w:b/>
      <w:bCs/>
    </w:rPr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character" w:styleId="CabealhoChar" w:customStyle="1">
    <w:name w:val="Cabeçalho Char"/>
    <w:basedOn w:val="DefaultParagraphFont"/>
    <w:uiPriority w:val="99"/>
    <w:qFormat/>
    <w:rsid w:val="004422bd"/>
    <w:rPr>
      <w:rFonts w:ascii="Calibri" w:hAnsi="Calibri" w:eastAsia="Calibri" w:cs="" w:asciiTheme="minorHAnsi" w:cstheme="minorBidi" w:eastAsiaTheme="minorHAnsi" w:hAnsiTheme="minorHAnsi"/>
      <w:lang w:eastAsia="en-US" w:bidi="ar-SA"/>
    </w:rPr>
  </w:style>
  <w:style w:type="character" w:styleId="RodapChar" w:customStyle="1">
    <w:name w:val="Rodapé Char"/>
    <w:basedOn w:val="DefaultParagraphFont"/>
    <w:uiPriority w:val="99"/>
    <w:qFormat/>
    <w:rsid w:val="004a46af"/>
    <w:rPr>
      <w:rFonts w:ascii="Calibri" w:hAnsi="Calibri" w:eastAsia="Calibri" w:cs="" w:asciiTheme="minorHAnsi" w:cstheme="minorBidi" w:eastAsiaTheme="minorHAnsi" w:hAnsiTheme="minorHAnsi"/>
      <w:lang w:eastAsia="en-US" w:bidi="ar-SA"/>
    </w:rPr>
  </w:style>
  <w:style w:type="character" w:styleId="A7" w:customStyle="1">
    <w:name w:val="A7"/>
    <w:uiPriority w:val="99"/>
    <w:qFormat/>
    <w:rsid w:val="00100e3f"/>
    <w:rPr>
      <w:rFonts w:cs="Montserrat SemiBold"/>
      <w:b/>
      <w:bCs/>
      <w:color w:val="000000"/>
      <w:u w:val="single"/>
    </w:rPr>
  </w:style>
  <w:style w:type="character" w:styleId="A0" w:customStyle="1">
    <w:name w:val="A0"/>
    <w:uiPriority w:val="99"/>
    <w:qFormat/>
    <w:rsid w:val="00f21761"/>
    <w:rPr>
      <w:rFonts w:cs="Montserrat Black"/>
      <w:b/>
      <w:bCs/>
      <w:color w:val="000000"/>
      <w:sz w:val="52"/>
      <w:szCs w:val="52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164e2"/>
    <w:rPr>
      <w:color w:val="605E5C"/>
      <w:shd w:fill="E1DFDD" w:val="clear"/>
    </w:rPr>
  </w:style>
  <w:style w:type="character" w:styleId="Ttulo1Char" w:customStyle="1">
    <w:name w:val="Título 1 Char"/>
    <w:basedOn w:val="DefaultParagraphFont"/>
    <w:uiPriority w:val="9"/>
    <w:qFormat/>
    <w:rsid w:val="0019565c"/>
    <w:rPr>
      <w:b/>
      <w:sz w:val="48"/>
      <w:szCs w:val="4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LO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LOnormal"/>
    <w:qFormat/>
    <w:pPr>
      <w:suppressLineNumbers/>
    </w:pPr>
    <w:rPr>
      <w:rFonts w:cs="Arial"/>
    </w:rPr>
  </w:style>
  <w:style w:type="paragraph" w:styleId="Ttulododocumento">
    <w:name w:val="Title"/>
    <w:basedOn w:val="LOnormal"/>
    <w:next w:val="Corpodotexto"/>
    <w:uiPriority w:val="10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Caption">
    <w:name w:val="caption"/>
    <w:basedOn w:val="LO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Onormal" w:customStyle="1">
    <w:name w:val="LO-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paragraph" w:styleId="Default" w:customStyle="1">
    <w:name w:val="Default"/>
    <w:qFormat/>
    <w:rsid w:val="00f160bb"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eastAsia="en-US" w:val="pt-BR" w:bidi="ar-SA"/>
    </w:rPr>
  </w:style>
  <w:style w:type="paragraph" w:styleId="ListParagraph">
    <w:name w:val="List Paragraph"/>
    <w:basedOn w:val="LOnormal"/>
    <w:uiPriority w:val="34"/>
    <w:qFormat/>
    <w:rsid w:val="00447e07"/>
    <w:pPr>
      <w:spacing w:before="0" w:after="160"/>
      <w:ind w:left="720" w:hanging="0"/>
      <w:contextualSpacing/>
    </w:pPr>
    <w:rPr/>
  </w:style>
  <w:style w:type="paragraph" w:styleId="Standard" w:customStyle="1">
    <w:name w:val="Standard"/>
    <w:qFormat/>
    <w:rsid w:val="00534cc3"/>
    <w:pPr>
      <w:widowControl/>
      <w:suppressAutoHyphens w:val="true"/>
      <w:bidi w:val="0"/>
      <w:spacing w:lineRule="auto" w:line="259" w:before="0" w:after="160"/>
      <w:jc w:val="left"/>
      <w:textAlignment w:val="baseline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pt-BR" w:bidi="ar-SA"/>
    </w:rPr>
  </w:style>
  <w:style w:type="paragraph" w:styleId="NormalWeb">
    <w:name w:val="Normal (Web)"/>
    <w:basedOn w:val="LOnormal"/>
    <w:uiPriority w:val="99"/>
    <w:unhideWhenUsed/>
    <w:qFormat/>
    <w:rsid w:val="00013b4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ntedodoquadro" w:customStyle="1">
    <w:name w:val="Conteúdo do quadro"/>
    <w:basedOn w:val="LOnormal"/>
    <w:qFormat/>
    <w:pPr/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677" w:leader="none"/>
        <w:tab w:val="right" w:pos="9354" w:leader="none"/>
      </w:tabs>
    </w:pPr>
    <w:rPr/>
  </w:style>
  <w:style w:type="paragraph" w:styleId="Rodap">
    <w:name w:val="Footer"/>
    <w:basedOn w:val="CabealhoeRodap"/>
    <w:link w:val="RodapChar"/>
    <w:uiPriority w:val="99"/>
    <w:pPr/>
    <w:rPr/>
  </w:style>
  <w:style w:type="paragraph" w:styleId="Cabealho">
    <w:name w:val="Header"/>
    <w:basedOn w:val="Normal"/>
    <w:link w:val="CabealhoChar"/>
    <w:uiPriority w:val="99"/>
    <w:unhideWhenUsed/>
    <w:rsid w:val="004422bd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a9669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TW0Luoa+uMcxJsxuTaHTf6xSAAg==">CgMxLjAyCGguZ2pkZ3hzMgloLjMwajB6bGw4AHIhMWxnVFdhVlEwUG1MU09pbHZsSkgwOVFid2hlYkVlODl0</go:docsCustomData>
</go:gDocsCustomXmlDataStorage>
</file>

<file path=customXml/itemProps1.xml><?xml version="1.0" encoding="utf-8"?>
<ds:datastoreItem xmlns:ds="http://schemas.openxmlformats.org/officeDocument/2006/customXml" ds:itemID="{666ADA37-1414-42EC-885C-52AEE7DAA1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LibreOffice/7.3.6.2$Windows_X86_64 LibreOffice_project/c28ca90fd6e1a19e189fc16c05f8f8924961e12e</Application>
  <AppVersion>15.0000</AppVersion>
  <Pages>2</Pages>
  <Words>635</Words>
  <Characters>3416</Characters>
  <CharactersWithSpaces>3997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2024-08-28T17:42:00Z</dcterms:created>
  <dc:creator>Conta da Microsoft</dc:creator>
  <dc:description/>
  <dc:language>pt-BR</dc:language>
  <cp:lastModifiedBy/>
  <dcterms:modified xsi:type="dcterms:W3CDTF">2024-08-29T08:35:19Z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